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79"/>
        </w:tabs>
        <w:rPr>
          <w:rFonts w:ascii="仿宋_GB2312" w:hAnsi="仿宋" w:eastAsia="仿宋_GB2312"/>
          <w:sz w:val="36"/>
          <w:szCs w:val="36"/>
        </w:rPr>
      </w:pPr>
    </w:p>
    <w:p>
      <w:pPr>
        <w:spacing w:line="360" w:lineRule="auto"/>
      </w:pPr>
      <w:bookmarkStart w:id="0" w:name="_Toc407311009"/>
      <w:bookmarkStart w:id="1" w:name="_Toc407311346"/>
    </w:p>
    <w:bookmarkEnd w:id="0"/>
    <w:bookmarkEnd w:id="1"/>
    <w:p>
      <w:pPr>
        <w:pStyle w:val="5"/>
        <w:spacing w:line="360" w:lineRule="auto"/>
        <w:rPr>
          <w:rFonts w:ascii="微软雅黑" w:hAnsi="微软雅黑" w:eastAsia="微软雅黑"/>
          <w:sz w:val="21"/>
        </w:rPr>
      </w:pPr>
      <w:r>
        <w:rPr>
          <w:rFonts w:hint="eastAsia" w:ascii="仿宋_GB2312" w:hAnsi="华文楷体" w:eastAsia="仿宋_GB2312"/>
          <w:b/>
          <w:sz w:val="36"/>
          <w:szCs w:val="24"/>
        </w:rPr>
        <w:t>江苏蓝宝星球科技有限公司</w:t>
      </w:r>
    </w:p>
    <w:p>
      <w:pPr>
        <w:spacing w:after="120"/>
        <w:rPr>
          <w:rFonts w:ascii="仿宋_GB2312" w:hAnsi="仿宋" w:eastAsia="仿宋_GB2312"/>
          <w:sz w:val="21"/>
          <w:szCs w:val="16"/>
        </w:rPr>
      </w:pPr>
      <w:r>
        <w:rPr>
          <w:rFonts w:hint="eastAsia" w:ascii="仿宋_GB2312" w:hAnsi="仿宋" w:eastAsia="仿宋_GB2312"/>
          <w:color w:val="0000FF"/>
          <w:sz w:val="32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6067425" cy="3810"/>
                <wp:effectExtent l="0" t="45085" r="9525" b="65405"/>
                <wp:wrapNone/>
                <wp:docPr id="1" name="直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3810"/>
                        </a:xfrm>
                        <a:prstGeom prst="line">
                          <a:avLst/>
                        </a:prstGeom>
                        <a:ln w="127000" cap="flat" cmpd="sng">
                          <a:solidFill>
                            <a:srgbClr val="00008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52" o:spid="_x0000_s1026" o:spt="20" style="position:absolute;left:0pt;flip:y;margin-left:0pt;margin-top:9.6pt;height:0.3pt;width:477.75pt;z-index:251659264;mso-width-relative:page;mso-height-relative:page;" filled="f" stroked="t" coordsize="21600,21600" o:gfxdata="UEsDBAoAAAAAAIdO4kAAAAAAAAAAAAAAAAAEAAAAZHJzL1BLAwQUAAAACACHTuJAF+2D8tUAAAAG&#10;AQAADwAAAGRycy9kb3ducmV2LnhtbE2PS0/DMBCE70j8B2uRuFGnkYLaEKcSRZXgUOgD7m68jSPs&#10;dRq7D/492xMcZ2Y18201u3gnTjjELpCC8SgDgdQE01Gr4HO7eJiAiEmT0S4QKvjBCLP69qbSpQln&#10;WuNpk1rBJRRLrcCm1JdSxsai13EUeiTO9mHwOrEcWmkGfeZy72SeZY/S6454weoe5xab783RK3gO&#10;h/3yY/4S89XSmde31Vdu351S93fj7AlEwkv6O4YrPqNDzUy7cCQThVPAjyR2pzkITqdFUYDYXY0J&#10;yLqS//HrX1BLAwQUAAAACACHTuJAj3DUfesBAADfAwAADgAAAGRycy9lMm9Eb2MueG1srVNLbtsw&#10;EN0X6B0I7mvJauMYguUs4qabojXQz57mRyLAHziMZZ+l1+iqmx4n1+iQctwk3XhRLYThfN7Mexyu&#10;bg7WkL2MoL3r6HxWUyId90K7vqPfvt69WVICiTnBjHeyo0cJ9Gb9+tVqDK1s/OCNkJEgiIN2DB0d&#10;UgptVQEfpGUw80E6DCofLUt4jH0lIhsR3ZqqqetFNfooQvRcAqB3MwXpCTFeAuiV0lxuPL+30qUJ&#10;NUrDElKCQQeg6zKtUpKnz0qBTMR0FJmm8scmaO/yv1qvWNtHFgbNTyOwS0Z4wcky7bDpGWrDEiP3&#10;Uf8DZTWPHrxKM+5tNREpiiCLef1Cmy8DC7JwQakhnEWH/wfLP+23kWiBm0CJYxYv/OHHz4dfv8lV&#10;k8UZA7SYc+u28XSCsI2Z6UFFS5TR4XuuzR5kQw5F2uNZWnlIhKNzUS+u3zVXlHCMvV3Oi/LVhJJr&#10;Q4T0QXpLstFRo10mzlq2/wgJO2PqY0p2G0dGbNtc1zXeJGe4hwrvH00bkAu4vlSDN1rcaWNyDcR+&#10;d2si2bO8C/gtH4d4lpbbbBgMU14JTVsySCbeO0HSMaBKDh8HzUNYKSgxEt9Stso+JabNJZlIyjjk&#10;lkWeZM3WzotjUbv48d4L+9OO5sV6ei7Vf9/l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7YPy&#10;1QAAAAYBAAAPAAAAAAAAAAEAIAAAACIAAABkcnMvZG93bnJldi54bWxQSwECFAAUAAAACACHTuJA&#10;j3DUfesBAADfAwAADgAAAAAAAAABACAAAAAkAQAAZHJzL2Uyb0RvYy54bWxQSwUGAAAAAAYABgBZ&#10;AQAAgQUAAAAA&#10;">
                <v:fill on="f" focussize="0,0"/>
                <v:stroke weight="10pt" color="#00008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ascii="仿宋_GB2312" w:hAnsi="仿宋" w:eastAsia="仿宋_GB2312"/>
          <w:sz w:val="52"/>
        </w:rPr>
      </w:pPr>
      <w:r>
        <w:rPr>
          <w:rFonts w:hint="eastAsia" w:ascii="仿宋_GB2312" w:hAnsi="仿宋" w:eastAsia="仿宋_GB2312"/>
          <w:sz w:val="21"/>
        </w:rPr>
        <w:t>文档编号：LYGPORT-</w:t>
      </w:r>
      <w:r>
        <w:rPr>
          <w:rFonts w:hint="eastAsia" w:ascii="仿宋_GB2312" w:hAnsi="仿宋" w:eastAsia="仿宋_GB2312"/>
          <w:sz w:val="21"/>
          <w:lang w:val="en-US" w:eastAsia="zh-CN"/>
        </w:rPr>
        <w:t>车队长期卡购买</w:t>
      </w:r>
      <w:r>
        <w:rPr>
          <w:rFonts w:hint="eastAsia" w:ascii="仿宋_GB2312" w:hAnsi="仿宋" w:eastAsia="仿宋_GB2312"/>
          <w:sz w:val="21"/>
        </w:rPr>
        <w:t>操作</w:t>
      </w:r>
      <w:r>
        <w:rPr>
          <w:rFonts w:ascii="仿宋_GB2312" w:hAnsi="仿宋" w:eastAsia="仿宋_GB2312"/>
          <w:sz w:val="21"/>
        </w:rPr>
        <w:t>手册</w:t>
      </w:r>
      <w:r>
        <w:rPr>
          <w:rFonts w:hint="eastAsia" w:ascii="仿宋_GB2312" w:hAnsi="仿宋" w:eastAsia="仿宋_GB2312"/>
          <w:sz w:val="21"/>
        </w:rPr>
        <w:t>_V1.</w:t>
      </w:r>
      <w:r>
        <w:rPr>
          <w:rFonts w:ascii="仿宋_GB2312" w:hAnsi="仿宋" w:eastAsia="仿宋_GB2312"/>
          <w:sz w:val="21"/>
        </w:rPr>
        <w:t>0</w:t>
      </w:r>
      <w:r>
        <w:rPr>
          <w:rFonts w:hint="eastAsia" w:ascii="仿宋_GB2312" w:hAnsi="仿宋" w:eastAsia="仿宋_GB2312"/>
          <w:sz w:val="52"/>
        </w:rPr>
        <w:t xml:space="preserve"> </w:t>
      </w:r>
    </w:p>
    <w:p>
      <w:pPr>
        <w:jc w:val="left"/>
        <w:rPr>
          <w:rFonts w:ascii="仿宋_GB2312" w:hAnsi="仿宋" w:eastAsia="仿宋_GB2312"/>
          <w:color w:val="000000"/>
          <w:sz w:val="21"/>
          <w:szCs w:val="20"/>
        </w:rPr>
      </w:pPr>
      <w:r>
        <w:rPr>
          <w:rFonts w:hint="eastAsia" w:ascii="仿宋_GB2312" w:hAnsi="仿宋" w:eastAsia="仿宋_GB2312"/>
          <w:color w:val="000000"/>
          <w:sz w:val="21"/>
          <w:szCs w:val="20"/>
        </w:rPr>
        <w:t>文档类别：□公司级 □部门级 ■项目级 □普通级</w:t>
      </w:r>
    </w:p>
    <w:p>
      <w:pPr>
        <w:rPr>
          <w:rFonts w:ascii="仿宋_GB2312" w:hAnsi="仿宋" w:eastAsia="仿宋_GB2312"/>
          <w:color w:val="000000"/>
          <w:sz w:val="21"/>
        </w:rPr>
      </w:pPr>
      <w:r>
        <w:rPr>
          <w:rFonts w:hint="eastAsia" w:ascii="仿宋_GB2312" w:hAnsi="仿宋" w:eastAsia="仿宋_GB2312"/>
          <w:color w:val="000000"/>
          <w:sz w:val="21"/>
        </w:rPr>
        <w:t>保密级别：□绝密 □机密 □秘密 ■普通</w:t>
      </w: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ascii="仿宋_GB2312" w:hAnsi="仿宋" w:eastAsia="仿宋_GB2312"/>
          <w:color w:val="000000"/>
          <w:sz w:val="21"/>
        </w:rPr>
      </w:pPr>
    </w:p>
    <w:p>
      <w:pPr>
        <w:rPr>
          <w:rFonts w:hint="eastAsia" w:ascii="仿宋_GB2312" w:hAnsi="仿宋" w:eastAsia="仿宋_GB2312"/>
          <w:sz w:val="32"/>
        </w:rPr>
      </w:pPr>
    </w:p>
    <w:p>
      <w:pPr>
        <w:jc w:val="center"/>
        <w:rPr>
          <w:sz w:val="52"/>
          <w:szCs w:val="52"/>
        </w:rPr>
      </w:pPr>
      <w:bookmarkStart w:id="2" w:name="_Toc88212965"/>
      <w:r>
        <w:rPr>
          <w:rFonts w:hint="eastAsia"/>
          <w:sz w:val="52"/>
          <w:szCs w:val="52"/>
          <w:lang w:val="en-US" w:eastAsia="zh-CN"/>
        </w:rPr>
        <w:t>车队</w:t>
      </w:r>
      <w:r>
        <w:rPr>
          <w:rFonts w:hint="eastAsia"/>
          <w:sz w:val="52"/>
          <w:szCs w:val="52"/>
        </w:rPr>
        <w:t>长期卡</w:t>
      </w:r>
      <w:r>
        <w:rPr>
          <w:rFonts w:hint="eastAsia"/>
          <w:sz w:val="52"/>
          <w:szCs w:val="52"/>
          <w:lang w:val="en-US" w:eastAsia="zh-CN"/>
        </w:rPr>
        <w:t>购</w:t>
      </w:r>
      <w:r>
        <w:rPr>
          <w:rFonts w:hint="eastAsia"/>
          <w:sz w:val="52"/>
          <w:szCs w:val="52"/>
        </w:rPr>
        <w:t>卡操作</w:t>
      </w:r>
      <w:r>
        <w:rPr>
          <w:sz w:val="52"/>
          <w:szCs w:val="52"/>
        </w:rPr>
        <w:t>手册</w:t>
      </w:r>
      <w:bookmarkEnd w:id="2"/>
    </w:p>
    <w:p>
      <w:pPr>
        <w:rPr>
          <w:rFonts w:ascii="仿宋_GB2312" w:hAnsi="仿宋" w:eastAsia="仿宋_GB2312"/>
          <w:sz w:val="32"/>
        </w:rPr>
      </w:pPr>
    </w:p>
    <w:p>
      <w:pPr>
        <w:rPr>
          <w:rFonts w:ascii="仿宋_GB2312" w:hAnsi="仿宋" w:eastAsia="仿宋_GB2312"/>
          <w:sz w:val="24"/>
          <w:szCs w:val="24"/>
        </w:rPr>
      </w:pPr>
    </w:p>
    <w:p>
      <w:pPr>
        <w:rPr>
          <w:rFonts w:ascii="仿宋_GB2312" w:hAnsi="仿宋" w:eastAsia="仿宋_GB2312"/>
          <w:sz w:val="32"/>
        </w:rPr>
      </w:pPr>
    </w:p>
    <w:p>
      <w:pPr>
        <w:rPr>
          <w:rFonts w:ascii="仿宋_GB2312" w:hAnsi="仿宋" w:eastAsia="仿宋_GB2312"/>
          <w:sz w:val="32"/>
        </w:rPr>
      </w:pPr>
    </w:p>
    <w:p>
      <w:pPr>
        <w:rPr>
          <w:rFonts w:ascii="仿宋_GB2312" w:hAnsi="仿宋" w:eastAsia="仿宋_GB2312"/>
          <w:sz w:val="32"/>
        </w:rPr>
      </w:pPr>
    </w:p>
    <w:p>
      <w:pPr>
        <w:rPr>
          <w:rFonts w:ascii="仿宋_GB2312" w:hAnsi="仿宋" w:eastAsia="仿宋_GB2312"/>
          <w:sz w:val="32"/>
        </w:rPr>
      </w:pPr>
    </w:p>
    <w:p>
      <w:pPr>
        <w:jc w:val="right"/>
        <w:rPr>
          <w:rFonts w:ascii="仿宋_GB2312" w:hAnsi="仿宋" w:eastAsia="仿宋_GB2312"/>
          <w:sz w:val="32"/>
          <w:szCs w:val="32"/>
        </w:rPr>
      </w:pPr>
    </w:p>
    <w:p>
      <w:pPr>
        <w:jc w:val="right"/>
        <w:rPr>
          <w:rFonts w:ascii="仿宋_GB2312" w:hAnsi="仿宋" w:eastAsia="仿宋_GB2312"/>
          <w:sz w:val="24"/>
        </w:rPr>
      </w:pPr>
    </w:p>
    <w:p>
      <w:pPr>
        <w:spacing w:line="300" w:lineRule="auto"/>
        <w:rPr>
          <w:rFonts w:ascii="仿宋_GB2312" w:hAnsi="仿宋" w:eastAsia="仿宋_GB2312"/>
          <w:b/>
          <w:sz w:val="21"/>
        </w:rPr>
      </w:pPr>
      <w:r>
        <w:rPr>
          <w:rFonts w:hint="eastAsia" w:ascii="仿宋_GB2312" w:hAnsi="仿宋" w:eastAsia="仿宋_GB2312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6000750" cy="635"/>
                <wp:effectExtent l="0" t="19050" r="0" b="37465"/>
                <wp:wrapNone/>
                <wp:docPr id="2" name="直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63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00008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53" o:spid="_x0000_s1026" o:spt="20" style="position:absolute;left:0pt;margin-left:0pt;margin-top:10.45pt;height:0.05pt;width:472.5pt;z-index:251660288;mso-width-relative:page;mso-height-relative:page;" filled="f" stroked="t" coordsize="21600,21600" o:gfxdata="UEsDBAoAAAAAAIdO4kAAAAAAAAAAAAAAAAAEAAAAZHJzL1BLAwQUAAAACACHTuJA62TX59QAAAAG&#10;AQAADwAAAGRycy9kb3ducmV2LnhtbE2PwU7DMBBE70j8g7VI3KidChANcaoEAeqFQ1vEeRtv46ix&#10;HcVuE/6e5QTHmVnNvC3Ws+vFhcbYBa8hWygQ5JtgOt9q+Ny/3T2BiAm9wT540vBNEdbl9VWBuQmT&#10;39Jll1rBJT7mqMGmNORSxsaSw7gIA3nOjmF0mFiOrTQjTlzuerlU6lE67DwvWBzoxVJz2p2dhqqu&#10;PpDUe6jrTfa1mc20t6+V1rc3mXoGkWhOf8fwi8/oUDLTIZy9iaLXwI8kDUu1AsHp6v6BjQMbmQJZ&#10;FvI/fvkDUEsDBBQAAAAIAIdO4kBrU8gS5AEAANMDAAAOAAAAZHJzL2Uyb0RvYy54bWytU0uOEzEQ&#10;3SNxB8t70p1ECVErnVlMGDYIIgEHqNjutCX/5PKkk7NwDVZsOM5cg7I7ZGDYZEEv3OWq8nO9V+X1&#10;3ckadlQRtXctn05qzpQTXmp3aPnXLw9vVpxhAifBeKdaflbI7zavX62H0KiZ772RKjICcdgMoeV9&#10;SqGpKhS9soATH5SjYOejhUTbeKhkhIHQralmdb2sBh9liF4oRPJuxyC/IMZbAH3XaaG2Xjxa5dKI&#10;GpWBRJSw1wH5plTbdUqkT12HKjHTcmKaykqXkL3Pa7VZQ3OIEHotLiXALSW84GRBO7r0CrWFBOwx&#10;6n+grBbRo+/SRHhbjUSKIsRiWr/Q5nMPQRUuJDWGq+j4/2DFx+MuMi1bPuPMgaWGP337/vTjJ1vM&#10;szhDwIZy7t0uXnYYdjEzPXXR5j9xYKci6PkqqDolJsi5rOv67YK0FhRbzhcZsXo+GiKm98pblo2W&#10;G+0yW2jg+AHTmPo7JbuNY0PL56tpnRGBZq+jnpNpA9WP7lAOozdaPmhj8hGMh/29iewIuf/0rUrL&#10;qYa/0vItW8B+zCuhcTJ6BfKdkyydAynj6EHwXINVkjOj6P1kiyqFJoE2t2TS1caRClnYUcps7b08&#10;F4WLn3pddLrMZR6mP/fl9PNb3P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62TX59QAAAAGAQAA&#10;DwAAAAAAAAABACAAAAAiAAAAZHJzL2Rvd25yZXYueG1sUEsBAhQAFAAAAAgAh07iQGtTyBLkAQAA&#10;0wMAAA4AAAAAAAAAAQAgAAAAIwEAAGRycy9lMm9Eb2MueG1sUEsFBgAAAAAGAAYAWQEAAHkFAAAA&#10;AA==&#10;">
                <v:fill on="f" focussize="0,0"/>
                <v:stroke weight="3pt" color="#00008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hAnsi="仿宋" w:eastAsia="仿宋_GB2312"/>
          <w:sz w:val="21"/>
        </w:rPr>
      </w:pPr>
    </w:p>
    <w:p>
      <w:pPr>
        <w:rPr>
          <w:rFonts w:ascii="仿宋_GB2312" w:hAnsi="仿宋" w:eastAsia="仿宋_GB2312"/>
          <w:sz w:val="21"/>
        </w:rPr>
      </w:pPr>
    </w:p>
    <w:p/>
    <w:p>
      <w:pPr>
        <w:widowControl/>
        <w:jc w:val="left"/>
      </w:pPr>
      <w:r>
        <w:br w:type="page"/>
      </w:r>
    </w:p>
    <w:sdt>
      <w:sdtPr>
        <w:rPr>
          <w:lang w:val="zh-CN"/>
        </w:rPr>
        <w:id w:val="-1061404275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8"/>
          <w:szCs w:val="21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7"/>
            <w:rPr>
              <w:rFonts w:eastAsiaTheme="minorEastAsia"/>
              <w:b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"_Toc88213106" </w:instrText>
          </w:r>
          <w:r>
            <w:fldChar w:fldCharType="separate"/>
          </w:r>
          <w:r>
            <w:rPr>
              <w:rStyle w:val="12"/>
            </w:rPr>
            <w:t>一、引言</w:t>
          </w:r>
          <w:r>
            <w:tab/>
          </w:r>
          <w:r>
            <w:fldChar w:fldCharType="begin"/>
          </w:r>
          <w:r>
            <w:instrText xml:space="preserve"> PAGEREF _Toc88213106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"_Toc88213107" </w:instrText>
          </w:r>
          <w:r>
            <w:fldChar w:fldCharType="separate"/>
          </w:r>
          <w:r>
            <w:rPr>
              <w:rStyle w:val="12"/>
            </w:rPr>
            <w:t>（一）、编写目的</w:t>
          </w:r>
          <w:r>
            <w:tab/>
          </w:r>
          <w:r>
            <w:fldChar w:fldCharType="begin"/>
          </w:r>
          <w:r>
            <w:instrText xml:space="preserve"> PAGEREF _Toc88213107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"_Toc88213108" </w:instrText>
          </w:r>
          <w:r>
            <w:fldChar w:fldCharType="separate"/>
          </w:r>
          <w:r>
            <w:rPr>
              <w:rStyle w:val="12"/>
            </w:rPr>
            <w:t>（二）、读者对象</w:t>
          </w:r>
          <w:r>
            <w:tab/>
          </w:r>
          <w:r>
            <w:fldChar w:fldCharType="begin"/>
          </w:r>
          <w:r>
            <w:instrText xml:space="preserve"> PAGEREF _Toc88213108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"_Toc88213109" </w:instrText>
          </w:r>
          <w:r>
            <w:fldChar w:fldCharType="separate"/>
          </w:r>
          <w:r>
            <w:rPr>
              <w:rStyle w:val="12"/>
            </w:rPr>
            <w:t>（三）、参考资料</w:t>
          </w:r>
          <w:r>
            <w:tab/>
          </w:r>
          <w:r>
            <w:fldChar w:fldCharType="begin"/>
          </w:r>
          <w:r>
            <w:instrText xml:space="preserve"> PAGEREF _Toc88213109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b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"_Toc88213110" </w:instrText>
          </w:r>
          <w:r>
            <w:fldChar w:fldCharType="separate"/>
          </w:r>
          <w:r>
            <w:rPr>
              <w:rStyle w:val="12"/>
            </w:rPr>
            <w:t>二、系统概述</w:t>
          </w:r>
          <w:r>
            <w:tab/>
          </w:r>
          <w:r>
            <w:fldChar w:fldCharType="begin"/>
          </w:r>
          <w:r>
            <w:instrText xml:space="preserve"> PAGEREF _Toc88213110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"_Toc88213111" </w:instrText>
          </w:r>
          <w:r>
            <w:fldChar w:fldCharType="separate"/>
          </w:r>
          <w:r>
            <w:rPr>
              <w:rStyle w:val="12"/>
            </w:rPr>
            <w:t>（一）、系统简介</w:t>
          </w:r>
          <w:r>
            <w:tab/>
          </w:r>
          <w:r>
            <w:fldChar w:fldCharType="begin"/>
          </w:r>
          <w:r>
            <w:instrText xml:space="preserve"> PAGEREF _Toc88213111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"_Toc88213112" </w:instrText>
          </w:r>
          <w:r>
            <w:fldChar w:fldCharType="separate"/>
          </w:r>
          <w:r>
            <w:rPr>
              <w:rStyle w:val="12"/>
            </w:rPr>
            <w:t>（二）、运行环境</w:t>
          </w:r>
          <w:r>
            <w:tab/>
          </w:r>
          <w:r>
            <w:fldChar w:fldCharType="begin"/>
          </w:r>
          <w:r>
            <w:instrText xml:space="preserve"> PAGEREF _Toc88213112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"_Toc88213113" </w:instrText>
          </w:r>
          <w:r>
            <w:fldChar w:fldCharType="separate"/>
          </w:r>
          <w:r>
            <w:rPr>
              <w:rStyle w:val="12"/>
            </w:rPr>
            <w:t>（三）、模块介绍</w:t>
          </w:r>
          <w:r>
            <w:tab/>
          </w:r>
          <w:r>
            <w:fldChar w:fldCharType="begin"/>
          </w:r>
          <w:r>
            <w:instrText xml:space="preserve"> PAGEREF _Toc88213113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b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"_Toc88213114" </w:instrText>
          </w:r>
          <w:r>
            <w:fldChar w:fldCharType="separate"/>
          </w:r>
          <w:r>
            <w:rPr>
              <w:rStyle w:val="12"/>
            </w:rPr>
            <w:t>三、操作说明</w:t>
          </w:r>
          <w:r>
            <w:tab/>
          </w:r>
          <w:r>
            <w:fldChar w:fldCharType="begin"/>
          </w:r>
          <w:r>
            <w:instrText xml:space="preserve"> PAGEREF _Toc88213114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"_Toc88213115" </w:instrText>
          </w:r>
          <w:r>
            <w:fldChar w:fldCharType="separate"/>
          </w:r>
          <w:r>
            <w:rPr>
              <w:rStyle w:val="12"/>
            </w:rPr>
            <w:t>（一）长期卡申购</w:t>
          </w:r>
          <w:r>
            <w:tab/>
          </w:r>
          <w:r>
            <w:fldChar w:fldCharType="begin"/>
          </w:r>
          <w:r>
            <w:instrText xml:space="preserve"> PAGEREF _Toc88213115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"_Toc88213116" </w:instrText>
          </w:r>
          <w:r>
            <w:fldChar w:fldCharType="separate"/>
          </w:r>
          <w:r>
            <w:rPr>
              <w:rStyle w:val="12"/>
            </w:rPr>
            <w:t>（二）查看订单</w:t>
          </w:r>
          <w:r>
            <w:tab/>
          </w:r>
          <w:r>
            <w:fldChar w:fldCharType="begin"/>
          </w:r>
          <w:r>
            <w:instrText xml:space="preserve"> PAGEREF _Toc88213116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"_Toc88213117" </w:instrText>
          </w:r>
          <w:r>
            <w:fldChar w:fldCharType="separate"/>
          </w:r>
          <w:r>
            <w:rPr>
              <w:rStyle w:val="12"/>
            </w:rPr>
            <w:t>1）订单查看</w:t>
          </w:r>
          <w:r>
            <w:tab/>
          </w:r>
          <w:r>
            <w:fldChar w:fldCharType="begin"/>
          </w:r>
          <w:r>
            <w:instrText xml:space="preserve"> PAGEREF _Toc88213117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112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"_Toc88213118" </w:instrText>
          </w:r>
          <w:r>
            <w:fldChar w:fldCharType="separate"/>
          </w:r>
          <w:r>
            <w:rPr>
              <w:rStyle w:val="12"/>
            </w:rPr>
            <w:t>2）消息查看</w:t>
          </w:r>
          <w:r>
            <w:tab/>
          </w:r>
          <w:r>
            <w:fldChar w:fldCharType="begin"/>
          </w:r>
          <w:r>
            <w:instrText xml:space="preserve"> PAGEREF _Toc88213118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"_Toc88213119" </w:instrText>
          </w:r>
          <w:r>
            <w:fldChar w:fldCharType="separate"/>
          </w:r>
          <w:r>
            <w:rPr>
              <w:rStyle w:val="12"/>
            </w:rPr>
            <w:t>（三）申请退款</w:t>
          </w:r>
          <w:r>
            <w:tab/>
          </w:r>
          <w:r>
            <w:fldChar w:fldCharType="begin"/>
          </w:r>
          <w:r>
            <w:instrText xml:space="preserve"> PAGEREF _Toc88213119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hint="eastAsia"/>
        </w:rPr>
      </w:pPr>
    </w:p>
    <w:p>
      <w:pPr>
        <w:pStyle w:val="2"/>
      </w:pPr>
      <w:bookmarkStart w:id="3" w:name="_Toc88212966"/>
      <w:bookmarkStart w:id="4" w:name="_Toc383087267"/>
      <w:bookmarkStart w:id="5" w:name="_Toc23863"/>
      <w:bookmarkStart w:id="6" w:name="_Toc88213106"/>
      <w:bookmarkStart w:id="7" w:name="_Toc382227184"/>
      <w:bookmarkStart w:id="8" w:name="_Toc383038033"/>
      <w:bookmarkStart w:id="9" w:name="_Toc377565999"/>
      <w:r>
        <w:rPr>
          <w:rFonts w:hint="eastAsia"/>
        </w:rPr>
        <w:t>一、引言</w:t>
      </w:r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3"/>
        <w:spacing w:line="240" w:lineRule="auto"/>
      </w:pPr>
      <w:bookmarkStart w:id="10" w:name="_Toc382227185"/>
      <w:bookmarkStart w:id="11" w:name="_Toc88212967"/>
      <w:bookmarkStart w:id="12" w:name="_Toc383087268"/>
      <w:bookmarkStart w:id="13" w:name="_Toc8004"/>
      <w:bookmarkStart w:id="14" w:name="_Toc377566000"/>
      <w:bookmarkStart w:id="15" w:name="_Toc383038034"/>
      <w:bookmarkStart w:id="16" w:name="_Toc382227054"/>
      <w:bookmarkStart w:id="17" w:name="_Toc88213107"/>
      <w:r>
        <w:rPr>
          <w:rFonts w:hint="eastAsia"/>
        </w:rPr>
        <w:t>（一）、编写目的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rPr>
          <w:rFonts w:ascii="仿宋_GB2312" w:hAnsi="仿宋" w:eastAsia="仿宋_GB2312"/>
          <w:color w:val="000000"/>
          <w:szCs w:val="28"/>
        </w:rPr>
      </w:pPr>
      <w:r>
        <w:rPr>
          <w:rFonts w:hint="eastAsia"/>
        </w:rPr>
        <w:t xml:space="preserve">      </w:t>
      </w:r>
      <w:r>
        <w:rPr>
          <w:rFonts w:hint="eastAsia" w:ascii="仿宋_GB2312" w:hAnsi="仿宋" w:eastAsia="仿宋_GB2312"/>
          <w:color w:val="000000"/>
          <w:szCs w:val="28"/>
        </w:rPr>
        <w:t>编写本用户手册的目的是明确本软件的功能、软件的作用、功能的操作，帮助用户理解及操作本软件,提高</w:t>
      </w:r>
      <w:r>
        <w:rPr>
          <w:rFonts w:ascii="仿宋_GB2312" w:hAnsi="仿宋" w:eastAsia="仿宋_GB2312"/>
          <w:color w:val="000000"/>
          <w:szCs w:val="28"/>
        </w:rPr>
        <w:t>用户与</w:t>
      </w:r>
      <w:r>
        <w:rPr>
          <w:rFonts w:hint="eastAsia" w:ascii="仿宋_GB2312" w:hAnsi="仿宋" w:eastAsia="仿宋_GB2312"/>
          <w:color w:val="000000"/>
          <w:szCs w:val="28"/>
        </w:rPr>
        <w:t>软件</w:t>
      </w:r>
      <w:r>
        <w:rPr>
          <w:rFonts w:ascii="仿宋_GB2312" w:hAnsi="仿宋" w:eastAsia="仿宋_GB2312"/>
          <w:color w:val="000000"/>
          <w:szCs w:val="28"/>
        </w:rPr>
        <w:t>的亲和度。</w:t>
      </w:r>
      <w:r>
        <w:rPr>
          <w:rFonts w:hint="eastAsia" w:ascii="仿宋_GB2312" w:hAnsi="仿宋" w:eastAsia="仿宋_GB2312"/>
          <w:color w:val="000000"/>
          <w:szCs w:val="28"/>
        </w:rPr>
        <w:t>具体</w:t>
      </w:r>
      <w:r>
        <w:rPr>
          <w:rFonts w:ascii="仿宋_GB2312" w:hAnsi="仿宋" w:eastAsia="仿宋_GB2312"/>
          <w:color w:val="000000"/>
          <w:szCs w:val="28"/>
        </w:rPr>
        <w:t>内容讲述了</w:t>
      </w:r>
      <w:r>
        <w:rPr>
          <w:rFonts w:hint="eastAsia" w:ascii="仿宋_GB2312" w:hAnsi="仿宋" w:eastAsia="仿宋_GB2312"/>
          <w:color w:val="000000"/>
          <w:szCs w:val="28"/>
        </w:rPr>
        <w:t>怎样</w:t>
      </w:r>
      <w:r>
        <w:rPr>
          <w:rFonts w:ascii="仿宋_GB2312" w:hAnsi="仿宋" w:eastAsia="仿宋_GB2312"/>
          <w:color w:val="000000"/>
          <w:szCs w:val="28"/>
        </w:rPr>
        <w:t>安装</w:t>
      </w:r>
      <w:r>
        <w:rPr>
          <w:rFonts w:hint="eastAsia" w:ascii="仿宋_GB2312" w:hAnsi="仿宋" w:eastAsia="仿宋_GB2312"/>
          <w:color w:val="000000"/>
          <w:szCs w:val="28"/>
        </w:rPr>
        <w:t>、配置</w:t>
      </w:r>
      <w:r>
        <w:rPr>
          <w:rFonts w:ascii="仿宋_GB2312" w:hAnsi="仿宋" w:eastAsia="仿宋_GB2312"/>
          <w:color w:val="000000"/>
          <w:szCs w:val="28"/>
        </w:rPr>
        <w:t>和</w:t>
      </w:r>
      <w:r>
        <w:rPr>
          <w:rFonts w:hint="eastAsia" w:ascii="仿宋_GB2312" w:hAnsi="仿宋" w:eastAsia="仿宋_GB2312"/>
          <w:color w:val="000000"/>
          <w:szCs w:val="28"/>
          <w:lang w:val="en-US" w:eastAsia="zh-CN"/>
        </w:rPr>
        <w:t>车队进行长期卡购买</w:t>
      </w:r>
      <w:r>
        <w:rPr>
          <w:rFonts w:hint="eastAsia" w:ascii="仿宋_GB2312" w:hAnsi="仿宋" w:eastAsia="仿宋_GB2312"/>
          <w:color w:val="000000"/>
          <w:szCs w:val="28"/>
        </w:rPr>
        <w:t>，</w:t>
      </w:r>
      <w:r>
        <w:rPr>
          <w:rFonts w:ascii="仿宋_GB2312" w:hAnsi="仿宋" w:eastAsia="仿宋_GB2312"/>
          <w:color w:val="000000"/>
          <w:szCs w:val="28"/>
        </w:rPr>
        <w:t>以及该</w:t>
      </w:r>
      <w:r>
        <w:rPr>
          <w:rFonts w:hint="eastAsia" w:ascii="仿宋_GB2312" w:hAnsi="仿宋" w:eastAsia="仿宋_GB2312"/>
          <w:color w:val="000000"/>
          <w:szCs w:val="28"/>
        </w:rPr>
        <w:t>系统</w:t>
      </w:r>
      <w:r>
        <w:rPr>
          <w:rFonts w:ascii="仿宋_GB2312" w:hAnsi="仿宋" w:eastAsia="仿宋_GB2312"/>
          <w:color w:val="000000"/>
          <w:szCs w:val="28"/>
        </w:rPr>
        <w:t>使用过程中</w:t>
      </w:r>
      <w:r>
        <w:rPr>
          <w:rFonts w:hint="eastAsia" w:ascii="仿宋_GB2312" w:hAnsi="仿宋" w:eastAsia="仿宋_GB2312"/>
          <w:color w:val="000000"/>
          <w:szCs w:val="28"/>
        </w:rPr>
        <w:t>应</w:t>
      </w:r>
      <w:r>
        <w:rPr>
          <w:rFonts w:ascii="仿宋_GB2312" w:hAnsi="仿宋" w:eastAsia="仿宋_GB2312"/>
          <w:color w:val="000000"/>
          <w:szCs w:val="28"/>
        </w:rPr>
        <w:t>注意的</w:t>
      </w:r>
      <w:r>
        <w:rPr>
          <w:rFonts w:hint="eastAsia" w:ascii="仿宋_GB2312" w:hAnsi="仿宋" w:eastAsia="仿宋_GB2312"/>
          <w:color w:val="000000"/>
          <w:szCs w:val="28"/>
        </w:rPr>
        <w:t>一些</w:t>
      </w:r>
      <w:r>
        <w:rPr>
          <w:rFonts w:ascii="仿宋_GB2312" w:hAnsi="仿宋" w:eastAsia="仿宋_GB2312"/>
          <w:color w:val="000000"/>
          <w:szCs w:val="28"/>
        </w:rPr>
        <w:t>问题。</w:t>
      </w:r>
    </w:p>
    <w:p>
      <w:pPr>
        <w:pStyle w:val="3"/>
        <w:rPr>
          <w:rFonts w:hint="eastAsia"/>
        </w:rPr>
      </w:pPr>
      <w:bookmarkStart w:id="18" w:name="_Toc377566001"/>
      <w:bookmarkStart w:id="19" w:name="_Toc383038035"/>
      <w:bookmarkStart w:id="20" w:name="_Toc383087269"/>
      <w:bookmarkStart w:id="21" w:name="_Toc382227186"/>
      <w:bookmarkStart w:id="22" w:name="_Toc382227055"/>
      <w:bookmarkStart w:id="23" w:name="_Toc88213108"/>
      <w:bookmarkStart w:id="24" w:name="_Toc88212968"/>
      <w:bookmarkStart w:id="25" w:name="_Toc4734"/>
      <w:r>
        <w:rPr>
          <w:rFonts w:hint="eastAsia"/>
        </w:rPr>
        <w:t>（二</w:t>
      </w:r>
      <w:r>
        <w:t>）</w:t>
      </w:r>
      <w:r>
        <w:rPr>
          <w:rFonts w:hint="eastAsia"/>
        </w:rPr>
        <w:t>、读者</w:t>
      </w:r>
      <w:r>
        <w:t>对象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ind w:firstLine="560" w:firstLineChars="200"/>
      </w:pPr>
      <w:r>
        <w:rPr>
          <w:rFonts w:hint="eastAsia" w:ascii="仿宋_GB2312" w:hAnsi="仿宋" w:eastAsia="仿宋_GB2312"/>
          <w:color w:val="000000"/>
          <w:szCs w:val="28"/>
        </w:rPr>
        <w:t>本用户操作</w:t>
      </w:r>
      <w:r>
        <w:rPr>
          <w:rFonts w:ascii="仿宋_GB2312" w:hAnsi="仿宋" w:eastAsia="仿宋_GB2312"/>
          <w:color w:val="000000"/>
          <w:szCs w:val="28"/>
        </w:rPr>
        <w:t>手册</w:t>
      </w:r>
      <w:r>
        <w:rPr>
          <w:rFonts w:hint="eastAsia" w:ascii="仿宋_GB2312" w:hAnsi="仿宋" w:eastAsia="仿宋_GB2312"/>
          <w:color w:val="000000"/>
          <w:szCs w:val="28"/>
        </w:rPr>
        <w:t>的读者主要包括主要</w:t>
      </w:r>
      <w:r>
        <w:rPr>
          <w:rFonts w:hint="eastAsia" w:ascii="仿宋_GB2312" w:hAnsi="仿宋" w:eastAsia="仿宋_GB2312"/>
          <w:color w:val="000000"/>
          <w:szCs w:val="28"/>
          <w:lang w:val="en-US" w:eastAsia="zh-CN"/>
        </w:rPr>
        <w:t>承运人（车队）</w:t>
      </w:r>
      <w:r>
        <w:rPr>
          <w:rFonts w:hint="eastAsia" w:ascii="仿宋_GB2312" w:hAnsi="仿宋" w:eastAsia="仿宋_GB2312"/>
          <w:color w:val="000000"/>
          <w:szCs w:val="28"/>
        </w:rPr>
        <w:t>用户。</w:t>
      </w:r>
    </w:p>
    <w:p>
      <w:pPr>
        <w:pStyle w:val="3"/>
      </w:pPr>
      <w:bookmarkStart w:id="26" w:name="_Toc88212969"/>
      <w:bookmarkStart w:id="27" w:name="_Toc383038036"/>
      <w:bookmarkStart w:id="28" w:name="_Toc383087270"/>
      <w:bookmarkStart w:id="29" w:name="_Toc7908"/>
      <w:bookmarkStart w:id="30" w:name="_Toc88213109"/>
      <w:bookmarkStart w:id="31" w:name="_Toc382227187"/>
      <w:bookmarkStart w:id="32" w:name="_Toc382227056"/>
      <w:bookmarkStart w:id="33" w:name="_Toc377566002"/>
      <w:r>
        <w:rPr>
          <w:rFonts w:hint="eastAsia"/>
        </w:rPr>
        <w:t>（三</w:t>
      </w:r>
      <w:r>
        <w:t>）</w:t>
      </w:r>
      <w:r>
        <w:rPr>
          <w:rFonts w:hint="eastAsia"/>
        </w:rPr>
        <w:t>、参考资料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rPr>
          <w:rFonts w:ascii="仿宋_GB2312" w:hAnsi="仿宋" w:eastAsia="仿宋_GB2312"/>
          <w:color w:val="000000"/>
          <w:szCs w:val="28"/>
        </w:rPr>
      </w:pPr>
      <w:r>
        <w:rPr>
          <w:rFonts w:hint="eastAsia" w:ascii="仿宋_GB2312" w:hAnsi="仿宋" w:eastAsia="仿宋_GB2312"/>
          <w:color w:val="000000"/>
          <w:szCs w:val="28"/>
        </w:rPr>
        <w:t>《计算机软件产品开发文件编制指南（GB8567-88）》;</w:t>
      </w:r>
    </w:p>
    <w:p>
      <w:pPr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rPr>
          <w:rFonts w:ascii="仿宋_GB2312" w:hAnsi="仿宋" w:eastAsia="仿宋_GB2312"/>
          <w:color w:val="000000"/>
          <w:szCs w:val="28"/>
        </w:rPr>
      </w:pPr>
      <w:r>
        <w:rPr>
          <w:rFonts w:hint="eastAsia" w:ascii="仿宋_GB2312" w:hAnsi="仿宋" w:eastAsia="仿宋_GB2312"/>
          <w:color w:val="000000"/>
          <w:szCs w:val="28"/>
        </w:rPr>
        <w:t>《GB/T 12504-90计算机软件质量保证计划规范》;</w:t>
      </w:r>
    </w:p>
    <w:p>
      <w:pPr>
        <w:numPr>
          <w:ilvl w:val="0"/>
          <w:numId w:val="1"/>
        </w:numPr>
        <w:tabs>
          <w:tab w:val="left" w:pos="993"/>
          <w:tab w:val="left" w:pos="1134"/>
        </w:tabs>
        <w:spacing w:line="360" w:lineRule="auto"/>
        <w:rPr>
          <w:rFonts w:ascii="仿宋_GB2312" w:hAnsi="仿宋" w:eastAsia="仿宋_GB2312"/>
          <w:color w:val="000000"/>
          <w:szCs w:val="28"/>
        </w:rPr>
      </w:pPr>
      <w:r>
        <w:rPr>
          <w:rFonts w:hint="eastAsia" w:ascii="仿宋_GB2312" w:hAnsi="仿宋" w:eastAsia="仿宋_GB2312"/>
          <w:color w:val="000000"/>
          <w:szCs w:val="28"/>
        </w:rPr>
        <w:t>《GB/T 12505-90计算机软件配置管理计划规范》;</w:t>
      </w:r>
    </w:p>
    <w:p/>
    <w:p/>
    <w:p/>
    <w:p/>
    <w:p/>
    <w:p/>
    <w:p/>
    <w:p/>
    <w:p/>
    <w:p>
      <w:pPr>
        <w:pStyle w:val="2"/>
      </w:pPr>
      <w:bookmarkStart w:id="34" w:name="_Toc88212970"/>
      <w:bookmarkStart w:id="35" w:name="_Toc383038037"/>
      <w:bookmarkStart w:id="36" w:name="_Toc20711"/>
      <w:bookmarkStart w:id="37" w:name="_Toc377566003"/>
      <w:bookmarkStart w:id="38" w:name="_Toc88213110"/>
      <w:bookmarkStart w:id="39" w:name="_Toc382227057"/>
      <w:bookmarkStart w:id="40" w:name="_Toc383087271"/>
      <w:bookmarkStart w:id="41" w:name="_Toc382227188"/>
      <w:r>
        <w:rPr>
          <w:rFonts w:hint="eastAsia"/>
        </w:rPr>
        <w:t>二、系统概述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pStyle w:val="3"/>
      </w:pPr>
      <w:bookmarkStart w:id="42" w:name="_Toc382227189"/>
      <w:bookmarkStart w:id="43" w:name="_Toc383038038"/>
      <w:bookmarkStart w:id="44" w:name="_Toc382227058"/>
      <w:bookmarkStart w:id="45" w:name="_Toc22766"/>
      <w:bookmarkStart w:id="46" w:name="_Toc377566004"/>
      <w:bookmarkStart w:id="47" w:name="_Toc383087272"/>
      <w:bookmarkStart w:id="48" w:name="_Toc88212971"/>
      <w:bookmarkStart w:id="49" w:name="_Toc88213111"/>
      <w:r>
        <w:rPr>
          <w:rFonts w:hint="eastAsia"/>
        </w:rPr>
        <w:t>（一</w:t>
      </w:r>
      <w:r>
        <w:t>）</w:t>
      </w:r>
      <w:r>
        <w:rPr>
          <w:rFonts w:hint="eastAsia"/>
        </w:rPr>
        <w:t>、系统简介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spacing w:line="360" w:lineRule="auto"/>
        <w:ind w:firstLine="560" w:firstLineChars="200"/>
        <w:rPr>
          <w:rFonts w:ascii="仿宋_GB2312" w:hAnsi="仿宋" w:eastAsia="仿宋_GB2312"/>
          <w:color w:val="000000"/>
          <w:szCs w:val="28"/>
        </w:rPr>
      </w:pPr>
      <w:r>
        <w:rPr>
          <w:rFonts w:hint="eastAsia" w:ascii="仿宋_GB2312" w:hAnsi="仿宋" w:eastAsia="仿宋_GB2312"/>
          <w:color w:val="000000"/>
          <w:szCs w:val="28"/>
        </w:rPr>
        <w:t>本系统为客户提供长期卡</w:t>
      </w:r>
      <w:r>
        <w:rPr>
          <w:rFonts w:hint="eastAsia" w:ascii="仿宋_GB2312" w:hAnsi="仿宋" w:eastAsia="仿宋_GB2312"/>
          <w:color w:val="000000"/>
          <w:szCs w:val="28"/>
          <w:lang w:val="en-US" w:eastAsia="zh-CN"/>
        </w:rPr>
        <w:t>购买</w:t>
      </w:r>
      <w:r>
        <w:rPr>
          <w:rFonts w:hint="eastAsia" w:ascii="仿宋_GB2312" w:hAnsi="仿宋" w:eastAsia="仿宋_GB2312"/>
          <w:color w:val="000000"/>
          <w:szCs w:val="28"/>
        </w:rPr>
        <w:t>入口，用于客户提供了</w:t>
      </w:r>
      <w:r>
        <w:rPr>
          <w:rFonts w:hint="eastAsia" w:ascii="仿宋_GB2312" w:hAnsi="仿宋" w:eastAsia="仿宋_GB2312"/>
          <w:color w:val="000000"/>
          <w:szCs w:val="28"/>
          <w:lang w:val="en-US" w:eastAsia="zh-CN"/>
        </w:rPr>
        <w:t>购买</w:t>
      </w:r>
      <w:r>
        <w:rPr>
          <w:rFonts w:hint="eastAsia" w:ascii="仿宋_GB2312" w:hAnsi="仿宋" w:eastAsia="仿宋_GB2312"/>
          <w:color w:val="000000"/>
          <w:szCs w:val="28"/>
        </w:rPr>
        <w:t>长期卡使用。</w:t>
      </w:r>
    </w:p>
    <w:p>
      <w:pPr>
        <w:pStyle w:val="3"/>
      </w:pPr>
      <w:bookmarkStart w:id="50" w:name="_Toc382227059"/>
      <w:bookmarkStart w:id="51" w:name="_Toc382227190"/>
      <w:bookmarkStart w:id="52" w:name="_Toc88212972"/>
      <w:bookmarkStart w:id="53" w:name="_Toc88213112"/>
      <w:bookmarkStart w:id="54" w:name="_Toc383087273"/>
      <w:bookmarkStart w:id="55" w:name="_Toc377566005"/>
      <w:bookmarkStart w:id="56" w:name="_Toc15254"/>
      <w:bookmarkStart w:id="57" w:name="_Toc383038039"/>
      <w:r>
        <w:rPr>
          <w:rFonts w:hint="eastAsia"/>
        </w:rPr>
        <w:t>（二</w:t>
      </w:r>
      <w:r>
        <w:t>）</w:t>
      </w:r>
      <w:r>
        <w:rPr>
          <w:rFonts w:hint="eastAsia"/>
        </w:rPr>
        <w:t>、运行</w:t>
      </w:r>
      <w:r>
        <w:t>环境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pStyle w:val="3"/>
      </w:pPr>
      <w:bookmarkStart w:id="58" w:name="_Toc377566006"/>
      <w:bookmarkStart w:id="59" w:name="_Toc88213113"/>
      <w:bookmarkStart w:id="60" w:name="_Toc382227191"/>
      <w:bookmarkStart w:id="61" w:name="_Toc25747"/>
      <w:bookmarkStart w:id="62" w:name="_Toc382227060"/>
      <w:bookmarkStart w:id="63" w:name="_Toc383087274"/>
      <w:bookmarkStart w:id="64" w:name="_Toc88212973"/>
      <w:bookmarkStart w:id="65" w:name="_Toc383038040"/>
      <w:r>
        <w:rPr>
          <w:rFonts w:hint="eastAsia"/>
        </w:rPr>
        <w:t>（三</w:t>
      </w:r>
      <w:r>
        <w:t>）</w:t>
      </w:r>
      <w:r>
        <w:rPr>
          <w:rFonts w:hint="eastAsia"/>
        </w:rPr>
        <w:t>、</w:t>
      </w:r>
      <w:r>
        <w:t>模块介绍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>
      <w:pPr>
        <w:tabs>
          <w:tab w:val="left" w:pos="993"/>
        </w:tabs>
        <w:spacing w:line="360" w:lineRule="auto"/>
        <w:ind w:firstLine="560" w:firstLineChars="200"/>
      </w:pPr>
      <w:r>
        <w:t>1</w:t>
      </w:r>
      <w:r>
        <w:rPr>
          <w:rFonts w:hint="eastAsia"/>
        </w:rPr>
        <w:t>、长期卡申购</w:t>
      </w:r>
    </w:p>
    <w:p>
      <w:pPr>
        <w:tabs>
          <w:tab w:val="left" w:pos="993"/>
        </w:tabs>
        <w:spacing w:line="360" w:lineRule="auto"/>
        <w:ind w:firstLine="560" w:firstLineChars="200"/>
      </w:pPr>
      <w:r>
        <w:rPr>
          <w:rFonts w:hint="eastAsia"/>
        </w:rPr>
        <w:t>2、查看订单</w:t>
      </w:r>
    </w:p>
    <w:p>
      <w:pPr>
        <w:tabs>
          <w:tab w:val="left" w:pos="993"/>
        </w:tabs>
        <w:spacing w:line="360" w:lineRule="auto"/>
        <w:ind w:firstLine="560" w:firstLineChars="200"/>
      </w:pPr>
      <w:r>
        <w:rPr>
          <w:rFonts w:hint="eastAsia"/>
        </w:rPr>
        <w:t>3、申请退款</w:t>
      </w:r>
    </w:p>
    <w:p/>
    <w:p>
      <w:pPr>
        <w:pStyle w:val="2"/>
      </w:pPr>
      <w:bookmarkStart w:id="66" w:name="_Toc382227196"/>
      <w:bookmarkStart w:id="67" w:name="_Toc88212974"/>
      <w:bookmarkStart w:id="68" w:name="_Toc88213114"/>
      <w:bookmarkStart w:id="69" w:name="_Toc382227065"/>
      <w:bookmarkStart w:id="70" w:name="_Toc29486"/>
      <w:bookmarkStart w:id="71" w:name="_Toc383087285"/>
      <w:bookmarkStart w:id="72" w:name="_Toc383038051"/>
      <w:bookmarkStart w:id="73" w:name="_Toc377566011"/>
      <w:r>
        <w:rPr>
          <w:rFonts w:hint="eastAsia"/>
        </w:rPr>
        <w:t>三、操作</w:t>
      </w:r>
      <w:r>
        <w:t>说明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安卓手机</w:t>
      </w:r>
      <w:r>
        <w:rPr>
          <w:rFonts w:hint="eastAsia"/>
          <w:lang w:eastAsia="zh-CN"/>
        </w:rPr>
        <w:t>）</w:t>
      </w:r>
    </w:p>
    <w:p>
      <w:pPr>
        <w:pStyle w:val="3"/>
        <w:rPr>
          <w:rFonts w:hint="eastAsia" w:eastAsia="仿宋_GB2312"/>
          <w:lang w:eastAsia="zh-CN"/>
        </w:rPr>
      </w:pPr>
      <w:bookmarkStart w:id="74" w:name="_Toc30038"/>
      <w:bookmarkStart w:id="75" w:name="_Toc88212975"/>
      <w:bookmarkStart w:id="76" w:name="_Toc88213115"/>
      <w:r>
        <w:rPr>
          <w:rFonts w:hint="eastAsia"/>
        </w:rPr>
        <w:t>（一）</w:t>
      </w:r>
      <w:bookmarkEnd w:id="74"/>
      <w:r>
        <w:rPr>
          <w:rFonts w:hint="eastAsia"/>
        </w:rPr>
        <w:t>长期卡申购</w:t>
      </w:r>
      <w:bookmarkEnd w:id="75"/>
      <w:bookmarkEnd w:id="76"/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无卡才需进行购卡，有卡则无需进行购买，只需至蓝宝星球换卡即可</w:t>
      </w:r>
      <w:r>
        <w:rPr>
          <w:rFonts w:hint="eastAsia"/>
          <w:lang w:eastAsia="zh-CN"/>
        </w:rPr>
        <w:t>）</w:t>
      </w:r>
    </w:p>
    <w:p>
      <w:r>
        <w:rPr>
          <w:rFonts w:hint="eastAsia"/>
        </w:rPr>
        <w:t>1）打开蓝宝星球app，进入首页选择长期卡申购，点击购买，输入车牌号、选择码头公司，勾选您的车牌号，点击去结算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已终审的车辆，且无卡的可以进行购买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2421890" cy="51917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3697" cy="52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77440" cy="51993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1817" cy="52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p/>
    <w:p/>
    <w:p/>
    <w:p>
      <w:r>
        <w:rPr>
          <w:rFonts w:hint="eastAsia"/>
        </w:rPr>
        <w:t>进入结算界面后，可以根据需要选择是否开发票，之后提交订单。</w:t>
      </w:r>
    </w:p>
    <w:p>
      <w:r>
        <w:rPr>
          <w:rFonts w:hint="eastAsia"/>
        </w:rPr>
        <w:t>选择支付方式，点击去支付，支付完成即长期卡申购完成。</w:t>
      </w:r>
    </w:p>
    <w:p>
      <w:r>
        <w:drawing>
          <wp:inline distT="0" distB="0" distL="0" distR="0">
            <wp:extent cx="2346960" cy="49377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7081" cy="49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40915" cy="493776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1086" cy="49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bookmarkStart w:id="85" w:name="_GoBack"/>
      <w:bookmarkEnd w:id="85"/>
    </w:p>
    <w:p>
      <w:pPr>
        <w:pStyle w:val="3"/>
      </w:pPr>
      <w:bookmarkStart w:id="77" w:name="_Toc88212976"/>
      <w:bookmarkStart w:id="78" w:name="_Toc88213116"/>
      <w:r>
        <w:rPr>
          <w:rFonts w:hint="eastAsia"/>
        </w:rPr>
        <w:t>（二）查看订单</w:t>
      </w:r>
      <w:bookmarkEnd w:id="77"/>
      <w:bookmarkEnd w:id="78"/>
    </w:p>
    <w:p>
      <w:pPr>
        <w:pStyle w:val="4"/>
      </w:pPr>
      <w:bookmarkStart w:id="79" w:name="_Toc88212977"/>
      <w:bookmarkStart w:id="80" w:name="_Toc88213117"/>
      <w:r>
        <w:rPr>
          <w:rFonts w:hint="eastAsia"/>
        </w:rPr>
        <w:t>1）订单查看</w:t>
      </w:r>
      <w:bookmarkEnd w:id="79"/>
      <w:bookmarkEnd w:id="80"/>
    </w:p>
    <w:p>
      <w:pPr>
        <w:ind w:firstLine="840" w:firstLineChars="300"/>
      </w:pPr>
      <w:r>
        <w:rPr>
          <w:rFonts w:hint="eastAsia"/>
        </w:rPr>
        <w:t>进入长期卡申购界面，点击更多，选择查看订单，进入订单列表后，刷新找到自己刚刚申购的长期卡记录，点击订单详情，即可看到当前的订单信息。</w:t>
      </w:r>
    </w:p>
    <w:p>
      <w:r>
        <w:drawing>
          <wp:inline distT="0" distB="0" distL="0" distR="0">
            <wp:extent cx="2333625" cy="510413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9659" cy="513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45055" cy="5127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5027" cy="51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378710" cy="50488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400" cy="50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1" w:name="_Toc88212978"/>
      <w:bookmarkStart w:id="82" w:name="_Toc88213118"/>
      <w:r>
        <w:rPr>
          <w:rFonts w:hint="eastAsia"/>
        </w:rPr>
        <w:t>2）消息查看</w:t>
      </w:r>
      <w:bookmarkEnd w:id="81"/>
      <w:bookmarkEnd w:id="82"/>
    </w:p>
    <w:p>
      <w:pPr>
        <w:ind w:firstLine="420"/>
      </w:pPr>
      <w:r>
        <w:rPr>
          <w:rFonts w:hint="eastAsia"/>
        </w:rPr>
        <w:t>申购完成后，等待系统通知领卡。消息可以再首页点击消息中的收信箱中查看，同时系统发送短信提示领卡。</w:t>
      </w:r>
    </w:p>
    <w:p>
      <w:r>
        <w:drawing>
          <wp:inline distT="0" distB="0" distL="0" distR="0">
            <wp:extent cx="2402840" cy="52635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160" cy="52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3）当前车牌号申购记录查看</w:t>
      </w:r>
    </w:p>
    <w:p>
      <w:pPr>
        <w:ind w:firstLine="420"/>
      </w:pPr>
      <w:r>
        <w:rPr>
          <w:rFonts w:hint="eastAsia"/>
        </w:rPr>
        <w:t>点击长期卡申购，进入长期卡申领记录界面，点击查看申卡记录，即可看到该车的申购信息。</w:t>
      </w:r>
    </w:p>
    <w:p>
      <w:pPr>
        <w:ind w:firstLine="420"/>
        <w:rPr>
          <w:rFonts w:hint="eastAsia"/>
        </w:rPr>
      </w:pPr>
    </w:p>
    <w:p>
      <w:r>
        <w:drawing>
          <wp:inline distT="0" distB="0" distL="0" distR="0">
            <wp:extent cx="2258060" cy="5003800"/>
            <wp:effectExtent l="0" t="0" r="889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9504" cy="50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21560" cy="50304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098" cy="50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</w:pPr>
      <w:bookmarkStart w:id="83" w:name="_Toc88213119"/>
      <w:bookmarkStart w:id="84" w:name="_Toc88212979"/>
      <w:r>
        <w:rPr>
          <w:rFonts w:hint="eastAsia"/>
        </w:rPr>
        <w:t>（三）申请退款</w:t>
      </w:r>
      <w:bookmarkEnd w:id="83"/>
      <w:bookmarkEnd w:id="84"/>
    </w:p>
    <w:p>
      <w:r>
        <w:tab/>
      </w:r>
      <w:r>
        <w:rPr>
          <w:rFonts w:hint="eastAsia"/>
        </w:rPr>
        <w:t>在您成功领卡前，可以申请退款，具体流程如下：</w:t>
      </w:r>
    </w:p>
    <w:p>
      <w:r>
        <w:rPr>
          <w:rFonts w:hint="eastAsia"/>
        </w:rPr>
        <w:t>首页点击长期卡申购，点击查看订单，进入订单详情界面，可以看到申请退款按钮，如果您有多个长期卡想要退款，也可以选择申请全部退款。点击申请退款后，填写退款原因，等待通过，退款将会在三个工作日内完成。</w:t>
      </w:r>
    </w:p>
    <w:p>
      <w:r>
        <w:drawing>
          <wp:inline distT="0" distB="0" distL="0" distR="0">
            <wp:extent cx="2407920" cy="6134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61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147FAA"/>
    <w:multiLevelType w:val="multilevel"/>
    <w:tmpl w:val="3C147FAA"/>
    <w:lvl w:ilvl="0" w:tentative="0">
      <w:start w:val="1"/>
      <w:numFmt w:val="decimal"/>
      <w:lvlText w:val="%1、"/>
      <w:lvlJc w:val="left"/>
      <w:pPr>
        <w:ind w:left="98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F4E"/>
    <w:rsid w:val="000C1F4E"/>
    <w:rsid w:val="00275483"/>
    <w:rsid w:val="002A69BC"/>
    <w:rsid w:val="002E622A"/>
    <w:rsid w:val="00304829"/>
    <w:rsid w:val="00356E8D"/>
    <w:rsid w:val="00512839"/>
    <w:rsid w:val="006460A3"/>
    <w:rsid w:val="006A791E"/>
    <w:rsid w:val="00776FEA"/>
    <w:rsid w:val="007900E4"/>
    <w:rsid w:val="007B4E78"/>
    <w:rsid w:val="00816BEA"/>
    <w:rsid w:val="00945211"/>
    <w:rsid w:val="00C00547"/>
    <w:rsid w:val="00D765DB"/>
    <w:rsid w:val="00F35CBF"/>
    <w:rsid w:val="0C746CE6"/>
    <w:rsid w:val="38886367"/>
    <w:rsid w:val="5A68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keepNext/>
      <w:keepLines/>
      <w:pageBreakBefore/>
      <w:tabs>
        <w:tab w:val="left" w:pos="666"/>
      </w:tabs>
      <w:spacing w:line="576" w:lineRule="auto"/>
      <w:outlineLvl w:val="0"/>
    </w:pPr>
    <w:rPr>
      <w:rFonts w:eastAsia="仿宋_GB2312"/>
      <w:b/>
      <w:kern w:val="44"/>
      <w:sz w:val="36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tabs>
        <w:tab w:val="left" w:pos="1253"/>
      </w:tabs>
      <w:spacing w:before="20" w:after="20" w:line="413" w:lineRule="auto"/>
      <w:outlineLvl w:val="1"/>
    </w:pPr>
    <w:rPr>
      <w:rFonts w:ascii="Arial" w:hAnsi="Arial" w:eastAsia="仿宋_GB2312"/>
      <w:b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3"/>
    <w:basedOn w:val="1"/>
    <w:link w:val="13"/>
    <w:semiHidden/>
    <w:unhideWhenUsed/>
    <w:qFormat/>
    <w:uiPriority w:val="99"/>
    <w:pPr>
      <w:spacing w:after="120"/>
    </w:pPr>
    <w:rPr>
      <w:sz w:val="16"/>
      <w:szCs w:val="16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8396"/>
      </w:tabs>
    </w:pPr>
    <w:rPr>
      <w:b/>
    </w:rPr>
  </w:style>
  <w:style w:type="paragraph" w:styleId="8">
    <w:name w:val="toc 4"/>
    <w:basedOn w:val="1"/>
    <w:next w:val="1"/>
    <w:unhideWhenUsed/>
    <w:qFormat/>
    <w:uiPriority w:val="39"/>
    <w:pPr>
      <w:tabs>
        <w:tab w:val="right" w:leader="dot" w:pos="8396"/>
      </w:tabs>
      <w:ind w:left="1680" w:leftChars="600"/>
    </w:pPr>
    <w:rPr>
      <w:rFonts w:ascii="Calibri" w:hAnsi="Calibri" w:eastAsia="宋体" w:cs="Times New Roman"/>
      <w:szCs w:val="22"/>
    </w:rPr>
  </w:style>
  <w:style w:type="paragraph" w:styleId="9">
    <w:name w:val="toc 2"/>
    <w:basedOn w:val="1"/>
    <w:next w:val="1"/>
    <w:unhideWhenUsed/>
    <w:qFormat/>
    <w:uiPriority w:val="39"/>
    <w:pPr>
      <w:tabs>
        <w:tab w:val="right" w:leader="dot" w:pos="8396"/>
      </w:tabs>
      <w:ind w:left="560" w:leftChars="20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正文文本 3 字符"/>
    <w:basedOn w:val="11"/>
    <w:link w:val="5"/>
    <w:semiHidden/>
    <w:uiPriority w:val="99"/>
    <w:rPr>
      <w:rFonts w:eastAsia="仿宋"/>
      <w:sz w:val="16"/>
      <w:szCs w:val="16"/>
    </w:rPr>
  </w:style>
  <w:style w:type="character" w:customStyle="1" w:styleId="14">
    <w:name w:val="标题 1 字符"/>
    <w:basedOn w:val="11"/>
    <w:link w:val="2"/>
    <w:qFormat/>
    <w:uiPriority w:val="99"/>
    <w:rPr>
      <w:rFonts w:eastAsia="仿宋_GB2312"/>
      <w:b/>
      <w:kern w:val="44"/>
      <w:sz w:val="36"/>
      <w:szCs w:val="21"/>
    </w:rPr>
  </w:style>
  <w:style w:type="character" w:customStyle="1" w:styleId="15">
    <w:name w:val="标题 2 字符"/>
    <w:basedOn w:val="1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2 字符1"/>
    <w:link w:val="3"/>
    <w:uiPriority w:val="0"/>
    <w:rPr>
      <w:rFonts w:ascii="Arial" w:hAnsi="Arial" w:eastAsia="仿宋_GB2312"/>
      <w:b/>
      <w:sz w:val="28"/>
      <w:szCs w:val="21"/>
    </w:rPr>
  </w:style>
  <w:style w:type="character" w:customStyle="1" w:styleId="17">
    <w:name w:val="标题 3 字符"/>
    <w:basedOn w:val="11"/>
    <w:link w:val="4"/>
    <w:uiPriority w:val="9"/>
    <w:rPr>
      <w:rFonts w:eastAsia="仿宋"/>
      <w:b/>
      <w:bCs/>
      <w:sz w:val="32"/>
      <w:szCs w:val="32"/>
    </w:rPr>
  </w:style>
  <w:style w:type="paragraph" w:customStyle="1" w:styleId="18">
    <w:name w:val="TOC Heading"/>
    <w:basedOn w:val="2"/>
    <w:next w:val="1"/>
    <w:unhideWhenUsed/>
    <w:qFormat/>
    <w:uiPriority w:val="39"/>
    <w:pPr>
      <w:pageBreakBefore w:val="0"/>
      <w:widowControl/>
      <w:tabs>
        <w:tab w:val="clear" w:pos="666"/>
      </w:tabs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EA3812-1053-46A0-9528-FAD3DC0392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332</Words>
  <Characters>1894</Characters>
  <Lines>15</Lines>
  <Paragraphs>4</Paragraphs>
  <TotalTime>5</TotalTime>
  <ScaleCrop>false</ScaleCrop>
  <LinksUpToDate>false</LinksUpToDate>
  <CharactersWithSpaces>2222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2021-11-19T01:16:00Z</dcterms:created>
  <dc:creator>lenovo</dc:creator>
  <cp:lastModifiedBy>sanguine</cp:lastModifiedBy>
  <dcterms:modified xsi:type="dcterms:W3CDTF">2021-11-19T06:42:03Z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8F1F5293F797479DA4A4E0395274777E</vt:lpwstr>
  </property>
</Properties>
</file>